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73" w:rsidRPr="00E67684" w:rsidRDefault="00E67684" w:rsidP="00E67684">
      <w:pPr>
        <w:jc w:val="both"/>
        <w:rPr>
          <w:rFonts w:ascii="Verdana" w:hAnsi="Verdana"/>
          <w:sz w:val="20"/>
          <w:szCs w:val="20"/>
          <w:lang w:val="es-ES"/>
        </w:rPr>
      </w:pPr>
      <w:r w:rsidRPr="00E67684">
        <w:rPr>
          <w:rFonts w:ascii="Verdana" w:hAnsi="Verdana"/>
          <w:sz w:val="20"/>
          <w:szCs w:val="20"/>
          <w:lang w:val="es-ES"/>
        </w:rPr>
        <w:t>CONSEJO DE EST</w:t>
      </w:r>
      <w:bookmarkStart w:id="0" w:name="_GoBack"/>
      <w:bookmarkEnd w:id="0"/>
      <w:r w:rsidRPr="00E67684">
        <w:rPr>
          <w:rFonts w:ascii="Verdana" w:hAnsi="Verdana"/>
          <w:sz w:val="20"/>
          <w:szCs w:val="20"/>
          <w:lang w:val="es-ES"/>
        </w:rPr>
        <w:t>ADO</w:t>
      </w:r>
    </w:p>
    <w:p w:rsidR="00E67684" w:rsidRPr="00E67684" w:rsidRDefault="00E67684" w:rsidP="00E67684">
      <w:pPr>
        <w:jc w:val="both"/>
        <w:rPr>
          <w:rFonts w:ascii="Verdana" w:hAnsi="Verdana"/>
          <w:sz w:val="20"/>
          <w:szCs w:val="20"/>
          <w:lang w:val="es-ES"/>
        </w:rPr>
      </w:pPr>
    </w:p>
    <w:p w:rsidR="00E67684" w:rsidRPr="00E67684" w:rsidRDefault="00E67684" w:rsidP="00E67684">
      <w:pPr>
        <w:jc w:val="both"/>
        <w:rPr>
          <w:rFonts w:ascii="Verdana" w:hAnsi="Verdana"/>
          <w:sz w:val="20"/>
          <w:szCs w:val="20"/>
          <w:lang w:val="es-ES"/>
        </w:rPr>
      </w:pPr>
      <w:r w:rsidRPr="00E67684">
        <w:rPr>
          <w:rFonts w:ascii="Verdana" w:hAnsi="Verdana"/>
          <w:sz w:val="20"/>
          <w:szCs w:val="20"/>
          <w:lang w:val="es-ES"/>
        </w:rPr>
        <w:t>SECCION CUARTA</w:t>
      </w:r>
    </w:p>
    <w:p w:rsidR="00E67684" w:rsidRPr="00E67684" w:rsidRDefault="00E67684" w:rsidP="00E67684">
      <w:pPr>
        <w:jc w:val="both"/>
        <w:rPr>
          <w:rFonts w:ascii="Verdana" w:hAnsi="Verdana"/>
          <w:sz w:val="20"/>
          <w:szCs w:val="20"/>
          <w:lang w:val="es-ES"/>
        </w:rPr>
      </w:pPr>
    </w:p>
    <w:p w:rsidR="00E67684" w:rsidRPr="00E67684" w:rsidRDefault="00E67684" w:rsidP="00E67684">
      <w:pPr>
        <w:jc w:val="both"/>
        <w:rPr>
          <w:rFonts w:ascii="Verdana" w:hAnsi="Verdana"/>
          <w:sz w:val="20"/>
          <w:szCs w:val="20"/>
          <w:lang w:val="es-ES"/>
        </w:rPr>
      </w:pPr>
      <w:r w:rsidRPr="00E67684">
        <w:rPr>
          <w:rFonts w:ascii="Verdana" w:hAnsi="Verdana"/>
          <w:sz w:val="20"/>
          <w:szCs w:val="20"/>
          <w:lang w:val="es-ES"/>
        </w:rPr>
        <w:t>SENTENCIA 23479</w:t>
      </w:r>
      <w:r w:rsidRPr="00E67684">
        <w:rPr>
          <w:rFonts w:ascii="Verdana" w:hAnsi="Verdana"/>
          <w:sz w:val="20"/>
          <w:szCs w:val="20"/>
          <w:lang w:val="es-ES"/>
        </w:rPr>
        <w:t xml:space="preserve"> DEL 28- FEB-2019</w:t>
      </w:r>
    </w:p>
    <w:p w:rsidR="00E67684" w:rsidRPr="00E67684" w:rsidRDefault="00E67684" w:rsidP="00E67684">
      <w:pPr>
        <w:jc w:val="both"/>
        <w:rPr>
          <w:rFonts w:ascii="Verdana" w:hAnsi="Verdana"/>
          <w:sz w:val="20"/>
          <w:szCs w:val="20"/>
          <w:lang w:val="es-ES"/>
        </w:rPr>
      </w:pPr>
    </w:p>
    <w:p w:rsidR="00E67684" w:rsidRPr="00E67684" w:rsidRDefault="00E67684" w:rsidP="00E67684">
      <w:pPr>
        <w:jc w:val="both"/>
        <w:rPr>
          <w:rFonts w:ascii="Verdana" w:hAnsi="Verdana"/>
          <w:sz w:val="20"/>
          <w:szCs w:val="20"/>
          <w:lang w:val="es-ES"/>
        </w:rPr>
      </w:pPr>
      <w:r w:rsidRPr="00E67684">
        <w:rPr>
          <w:rFonts w:ascii="Verdana" w:hAnsi="Verdana"/>
          <w:sz w:val="20"/>
          <w:szCs w:val="20"/>
          <w:lang w:val="es-ES"/>
        </w:rPr>
        <w:t>Extractos:</w:t>
      </w:r>
    </w:p>
    <w:p w:rsidR="00E67684" w:rsidRPr="00E67684" w:rsidRDefault="00E67684" w:rsidP="00E67684">
      <w:pPr>
        <w:jc w:val="both"/>
        <w:rPr>
          <w:rFonts w:ascii="Verdana" w:hAnsi="Verdana"/>
          <w:sz w:val="20"/>
          <w:szCs w:val="20"/>
          <w:lang w:val="es-ES"/>
        </w:rPr>
      </w:pPr>
    </w:p>
    <w:p w:rsidR="00E67684" w:rsidRPr="00E67684" w:rsidRDefault="00E67684" w:rsidP="00E67684">
      <w:pPr>
        <w:jc w:val="both"/>
        <w:rPr>
          <w:rFonts w:ascii="Verdana" w:hAnsi="Verdana"/>
          <w:sz w:val="20"/>
          <w:szCs w:val="20"/>
        </w:rPr>
      </w:pPr>
      <w:r w:rsidRPr="00E67684">
        <w:rPr>
          <w:rFonts w:ascii="Verdana" w:hAnsi="Verdana" w:cs="Arial"/>
          <w:i/>
          <w:iCs/>
          <w:color w:val="333333"/>
          <w:sz w:val="20"/>
          <w:szCs w:val="20"/>
          <w:shd w:val="clear" w:color="auto" w:fill="FFFFFF"/>
        </w:rPr>
        <w:t>«En la regulación que lleva a gravar ese supuesto de autoconsumo subyace un elemento que no se puede obviar en el análisis de la disposición: preservar la neutralidad del tributo, mediante la causación del IVA, cuando el empresario destine los bienes retirados a una actividad económica que no dé derecho al descontable del IVA pagado. En ese sentido, esta Sección aclaró en sentencia del 23 de agosto de 2007 (</w:t>
      </w:r>
      <w:proofErr w:type="spellStart"/>
      <w:r w:rsidRPr="00E67684">
        <w:rPr>
          <w:rFonts w:ascii="Verdana" w:hAnsi="Verdana" w:cs="Arial"/>
          <w:i/>
          <w:iCs/>
          <w:color w:val="333333"/>
          <w:sz w:val="20"/>
          <w:szCs w:val="20"/>
          <w:shd w:val="clear" w:color="auto" w:fill="FFFFFF"/>
        </w:rPr>
        <w:t>exp</w:t>
      </w:r>
      <w:proofErr w:type="spellEnd"/>
      <w:r w:rsidRPr="00E67684">
        <w:rPr>
          <w:rFonts w:ascii="Verdana" w:hAnsi="Verdana" w:cs="Arial"/>
          <w:i/>
          <w:iCs/>
          <w:color w:val="333333"/>
          <w:sz w:val="20"/>
          <w:szCs w:val="20"/>
          <w:shd w:val="clear" w:color="auto" w:fill="FFFFFF"/>
        </w:rPr>
        <w:t>. 15210; CP: María Inés Ortiz Barbosa) que no constituye un «retiro de inventarios» gravado con la letra b) del artículo 421 del ET que el responsable de IVA disponga del inventario para emplearlo como insumo para la obtención final de un bien exento; y, por la misma razón, en la presente ocasión, observa la Sala que cuando los bienes retirados del inventario son incorporados como materia prima en un proceso productivo gravado, no da lugar a la causación de IVA, toda vez que generaría un nuevo impuesto descontable sobre los mismos bienes.</w:t>
      </w:r>
    </w:p>
    <w:p w:rsidR="00E67684" w:rsidRPr="00E67684" w:rsidRDefault="00E67684" w:rsidP="00E67684">
      <w:pPr>
        <w:jc w:val="both"/>
        <w:rPr>
          <w:rFonts w:ascii="Verdana" w:eastAsiaTheme="minorEastAsia" w:hAnsi="Verdana"/>
          <w:b/>
          <w:i/>
          <w:sz w:val="20"/>
          <w:szCs w:val="20"/>
        </w:rPr>
      </w:pPr>
      <w:r w:rsidRPr="00E67684">
        <w:rPr>
          <w:rFonts w:ascii="Verdana" w:eastAsiaTheme="minorEastAsia" w:hAnsi="Verdana"/>
          <w:b/>
          <w:i/>
          <w:sz w:val="20"/>
          <w:szCs w:val="20"/>
        </w:rPr>
        <w:t>(…)</w:t>
      </w:r>
    </w:p>
    <w:p w:rsidR="00E67684" w:rsidRPr="00E67684" w:rsidRDefault="00E67684" w:rsidP="00E67684">
      <w:pPr>
        <w:jc w:val="both"/>
        <w:rPr>
          <w:rFonts w:ascii="Verdana" w:hAnsi="Verdana"/>
          <w:sz w:val="20"/>
          <w:szCs w:val="20"/>
          <w:lang w:val="es-ES"/>
        </w:rPr>
      </w:pPr>
    </w:p>
    <w:p w:rsidR="00E67684" w:rsidRPr="00E67684" w:rsidRDefault="00E67684" w:rsidP="00E67684">
      <w:pPr>
        <w:jc w:val="both"/>
        <w:rPr>
          <w:rFonts w:ascii="Verdana" w:hAnsi="Verdana"/>
          <w:sz w:val="20"/>
          <w:szCs w:val="20"/>
        </w:rPr>
      </w:pPr>
      <w:r w:rsidRPr="00E67684">
        <w:rPr>
          <w:rFonts w:ascii="Verdana" w:hAnsi="Verdana" w:cs="Arial"/>
          <w:i/>
          <w:iCs/>
          <w:color w:val="333333"/>
          <w:sz w:val="20"/>
          <w:szCs w:val="20"/>
          <w:shd w:val="clear" w:color="auto" w:fill="FFFFFF"/>
        </w:rPr>
        <w:t>«En este contexto, procede la Sala determinar si la demandante realizó autoconsumos mediante retiro de inventarios gravados a la luz de la letra b) del artículo 421 del ET. A ese respecto, conviene señalar que, de conformidad con lo considerado en el fundamento jurídico nro. 2 de esta providencia, la modalidad de autoconsumo interno bajo análisis está gravada con IVA siempre y cuando el retiro de los bienes que integran el inventario implique cambiar el destino de estos a una actividad que no otorga derecho a impuestos descontables en el impuesto sobre las ventas.»</w:t>
      </w:r>
    </w:p>
    <w:p w:rsidR="00E67684" w:rsidRPr="00E67684" w:rsidRDefault="00E67684"/>
    <w:sectPr w:rsidR="00E67684" w:rsidRPr="00E67684"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84"/>
    <w:rsid w:val="00652073"/>
    <w:rsid w:val="00A34E9D"/>
    <w:rsid w:val="00E676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0B1A"/>
  <w14:defaultImageDpi w14:val="32767"/>
  <w15:chartTrackingRefBased/>
  <w15:docId w15:val="{BAD8653C-5CA7-9648-B618-44DE0482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1370</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2019-06-26T16:05:00Z</dcterms:created>
  <dcterms:modified xsi:type="dcterms:W3CDTF">2019-06-26T16:10:00Z</dcterms:modified>
</cp:coreProperties>
</file>